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B63766" w14:textId="1A7939F5" w:rsidR="00443935" w:rsidRPr="00443935" w:rsidRDefault="00443935" w:rsidP="00443935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bookmarkStart w:id="0" w:name="_GoBack"/>
      <w:bookmarkEnd w:id="0"/>
      <w:r w:rsidRPr="00443935">
        <w:rPr>
          <w:rFonts w:ascii="Arial" w:eastAsia="MS Mincho" w:hAnsi="Arial"/>
          <w:b/>
          <w:sz w:val="24"/>
          <w:szCs w:val="24"/>
          <w:lang w:eastAsia="x-none"/>
        </w:rPr>
        <w:t>3GPP TSG-RAN WG2 Meeting #104</w:t>
      </w:r>
      <w:r w:rsidRPr="00443935">
        <w:rPr>
          <w:rFonts w:ascii="Arial" w:eastAsia="MS Mincho" w:hAnsi="Arial"/>
          <w:b/>
          <w:sz w:val="24"/>
          <w:szCs w:val="24"/>
          <w:lang w:eastAsia="x-none"/>
        </w:rPr>
        <w:tab/>
        <w:t>R2-18</w:t>
      </w:r>
      <w:r>
        <w:rPr>
          <w:rFonts w:ascii="Arial" w:eastAsia="MS Mincho" w:hAnsi="Arial"/>
          <w:b/>
          <w:sz w:val="24"/>
          <w:szCs w:val="24"/>
          <w:lang w:eastAsia="x-none"/>
        </w:rPr>
        <w:t>1</w:t>
      </w:r>
      <w:r w:rsidR="00AE6C16">
        <w:rPr>
          <w:rFonts w:ascii="Arial" w:eastAsia="MS Mincho" w:hAnsi="Arial"/>
          <w:b/>
          <w:sz w:val="24"/>
          <w:szCs w:val="24"/>
          <w:lang w:eastAsia="x-none"/>
        </w:rPr>
        <w:t>8357</w:t>
      </w:r>
    </w:p>
    <w:p w14:paraId="10782F21" w14:textId="77777777" w:rsidR="00443935" w:rsidRPr="00443935" w:rsidRDefault="00443935" w:rsidP="00443935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 w:rsidRPr="00443935">
        <w:rPr>
          <w:rFonts w:ascii="Arial" w:eastAsia="MS Mincho" w:hAnsi="Arial"/>
          <w:b/>
          <w:sz w:val="24"/>
          <w:szCs w:val="24"/>
          <w:lang w:eastAsia="x-none"/>
        </w:rPr>
        <w:t>Spokane, USA, 12th - 16th November 2018</w:t>
      </w:r>
    </w:p>
    <w:p w14:paraId="68D774B3" w14:textId="74EA1861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1CD2CFE6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>11.</w:t>
      </w:r>
      <w:r w:rsidR="00DF6B93">
        <w:rPr>
          <w:rFonts w:ascii="Arial" w:hAnsi="Arial" w:cs="Arial"/>
          <w:b/>
          <w:noProof/>
          <w:sz w:val="28"/>
          <w:szCs w:val="28"/>
          <w:lang w:val="en-US"/>
        </w:rPr>
        <w:t>7.2.2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 xml:space="preserve"> (</w:t>
      </w:r>
      <w:r w:rsidR="00DF6B93" w:rsidRPr="00DF6B93">
        <w:rPr>
          <w:rFonts w:ascii="Arial" w:hAnsi="Arial" w:cs="Arial"/>
          <w:b/>
          <w:noProof/>
          <w:sz w:val="28"/>
          <w:szCs w:val="28"/>
          <w:lang w:val="en-US"/>
        </w:rPr>
        <w:t>FS_NR_IIOT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47393C33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DF6B93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Potential enhancement on Configured Grant for II</w:t>
      </w:r>
      <w:r w:rsidR="008546DC">
        <w:rPr>
          <w:rFonts w:ascii="Arial" w:hAnsi="Arial" w:cs="Arial"/>
          <w:b/>
          <w:noProof/>
          <w:sz w:val="28"/>
          <w:szCs w:val="28"/>
          <w:lang w:val="en-US" w:eastAsia="ko-KR"/>
        </w:rPr>
        <w:t>O</w:t>
      </w:r>
      <w:r w:rsidR="00DF6B93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T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2AFD8386" w14:textId="4B36C0B7" w:rsidR="007B48EC" w:rsidRDefault="0082370A" w:rsidP="0082370A">
      <w:pPr>
        <w:rPr>
          <w:bCs/>
          <w:lang w:val="en-US"/>
        </w:rPr>
      </w:pPr>
      <w:r>
        <w:rPr>
          <w:lang w:eastAsia="ko-KR"/>
        </w:rPr>
        <w:t xml:space="preserve">According to the </w:t>
      </w:r>
      <w:r w:rsidRPr="0082370A">
        <w:rPr>
          <w:lang w:eastAsia="ko-KR"/>
        </w:rPr>
        <w:t>SID for NR Industrial IoT</w:t>
      </w:r>
      <w:r>
        <w:rPr>
          <w:lang w:eastAsia="ko-KR"/>
        </w:rPr>
        <w:t xml:space="preserve"> [RP-182090], one of the objectives is </w:t>
      </w:r>
      <w:r w:rsidRPr="0082370A">
        <w:rPr>
          <w:lang w:eastAsia="ko-KR"/>
        </w:rPr>
        <w:t>Time Sensitive Networking related enhancements</w:t>
      </w:r>
      <w:r>
        <w:rPr>
          <w:lang w:eastAsia="ko-KR"/>
        </w:rPr>
        <w:t xml:space="preserve"> including </w:t>
      </w:r>
      <w:r>
        <w:rPr>
          <w:bCs/>
          <w:lang w:val="en-US"/>
        </w:rPr>
        <w:t>scheduling</w:t>
      </w:r>
      <w:r w:rsidRPr="006B2452">
        <w:rPr>
          <w:bCs/>
          <w:lang w:val="en-US"/>
        </w:rPr>
        <w:t xml:space="preserve"> </w:t>
      </w:r>
      <w:r w:rsidR="00A54395">
        <w:rPr>
          <w:bCs/>
          <w:lang w:val="en-US"/>
        </w:rPr>
        <w:t>e</w:t>
      </w:r>
      <w:r w:rsidR="00A54395" w:rsidRPr="006B2452">
        <w:rPr>
          <w:bCs/>
          <w:lang w:val="en-US"/>
        </w:rPr>
        <w:t>nhan</w:t>
      </w:r>
      <w:r w:rsidR="00A54395">
        <w:rPr>
          <w:bCs/>
          <w:lang w:val="en-US"/>
        </w:rPr>
        <w:t>cements for</w:t>
      </w:r>
      <w:r w:rsidRPr="006B2452">
        <w:rPr>
          <w:bCs/>
          <w:lang w:val="en-US"/>
        </w:rPr>
        <w:t xml:space="preserve"> TSN traffic patterns specified in TR 22.804.</w:t>
      </w:r>
    </w:p>
    <w:p w14:paraId="1F0BC78F" w14:textId="2A70463B" w:rsidR="00C106DB" w:rsidRPr="007B48EC" w:rsidRDefault="00C106DB" w:rsidP="0082370A">
      <w:pPr>
        <w:rPr>
          <w:lang w:eastAsia="ko-KR"/>
        </w:rPr>
      </w:pPr>
      <w:r>
        <w:rPr>
          <w:bCs/>
          <w:lang w:val="en-US"/>
        </w:rPr>
        <w:t>In this contribution, some potential enhancement areas are addressed by considering the characteristics of TSN traffic.</w:t>
      </w:r>
    </w:p>
    <w:p w14:paraId="00915F57" w14:textId="7777777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256BA82A" w14:textId="019B1B6B" w:rsidR="0014603B" w:rsidRDefault="0014603B" w:rsidP="00F51D04">
      <w:r>
        <w:t>Time Sensitive Network (</w:t>
      </w:r>
      <w:r w:rsidR="00BD7FC7">
        <w:t>TSN</w:t>
      </w:r>
      <w:r>
        <w:t>)</w:t>
      </w:r>
      <w:r w:rsidR="00BD7FC7">
        <w:t xml:space="preserve"> traffic are</w:t>
      </w:r>
      <w:r w:rsidR="0091485B">
        <w:t>, in general,</w:t>
      </w:r>
      <w:r w:rsidR="00BD7FC7">
        <w:t xml:space="preserve"> c</w:t>
      </w:r>
      <w:r w:rsidR="00BD7FC7" w:rsidRPr="00BD7FC7">
        <w:t xml:space="preserve">yclic </w:t>
      </w:r>
      <w:r w:rsidR="00BD7FC7">
        <w:t>and d</w:t>
      </w:r>
      <w:r w:rsidR="00BD7FC7">
        <w:rPr>
          <w:rFonts w:hint="eastAsia"/>
        </w:rPr>
        <w:t>eterministic, which means it occurs w</w:t>
      </w:r>
      <w:r w:rsidR="007A49E9">
        <w:rPr>
          <w:rFonts w:hint="eastAsia"/>
        </w:rPr>
        <w:t xml:space="preserve">ith a certain periodicity and </w:t>
      </w:r>
      <w:r w:rsidR="007A49E9" w:rsidRPr="00CD6C0E">
        <w:rPr>
          <w:bCs/>
        </w:rPr>
        <w:t xml:space="preserve">bounded by a threshold for the </w:t>
      </w:r>
      <w:r w:rsidR="007A49E9">
        <w:rPr>
          <w:bCs/>
        </w:rPr>
        <w:t xml:space="preserve">end-to-end </w:t>
      </w:r>
      <w:r w:rsidR="007A49E9" w:rsidRPr="00CD6C0E">
        <w:rPr>
          <w:bCs/>
        </w:rPr>
        <w:t>transmission time</w:t>
      </w:r>
      <w:r w:rsidR="00BD7FC7">
        <w:rPr>
          <w:rFonts w:hint="eastAsia"/>
        </w:rPr>
        <w:t>.</w:t>
      </w:r>
      <w:r w:rsidR="00ED1667">
        <w:t xml:space="preserve"> </w:t>
      </w:r>
      <w:r>
        <w:t xml:space="preserve">In this sense, </w:t>
      </w:r>
      <w:r w:rsidRPr="00BD7FC7">
        <w:t>configured grant would be one attractive mechanism to support TSN traffic</w:t>
      </w:r>
      <w:r w:rsidR="005001E6">
        <w:t>.</w:t>
      </w:r>
    </w:p>
    <w:p w14:paraId="1A26C216" w14:textId="71AC58C2" w:rsidR="000E6957" w:rsidRDefault="00D6115A" w:rsidP="000E6957">
      <w:r>
        <w:rPr>
          <w:lang w:eastAsia="ko-KR"/>
        </w:rPr>
        <w:t>Although</w:t>
      </w:r>
      <w:r w:rsidR="000E6957">
        <w:rPr>
          <w:lang w:eastAsia="ko-KR"/>
        </w:rPr>
        <w:t xml:space="preserve"> </w:t>
      </w:r>
      <w:r>
        <w:t xml:space="preserve">SPS/Configured Grant (CG) framework allows periodic resource allocation and </w:t>
      </w:r>
      <w:r w:rsidR="000E6957" w:rsidRPr="00BD7FC7">
        <w:t xml:space="preserve">has been enhanced to </w:t>
      </w:r>
      <w:r>
        <w:t>serve</w:t>
      </w:r>
      <w:r w:rsidR="000E6957" w:rsidRPr="00BD7FC7">
        <w:t xml:space="preserve"> </w:t>
      </w:r>
      <w:r w:rsidR="00152AE7">
        <w:t xml:space="preserve">low latency </w:t>
      </w:r>
      <w:r w:rsidR="000E6957" w:rsidRPr="00BD7FC7">
        <w:t xml:space="preserve">traffic </w:t>
      </w:r>
      <w:r w:rsidR="000E6957">
        <w:t>in late LTE and Rel-15 NR, the current</w:t>
      </w:r>
      <w:r w:rsidR="000E6957" w:rsidRPr="00BD7FC7">
        <w:t xml:space="preserve"> </w:t>
      </w:r>
      <w:r>
        <w:t>CG</w:t>
      </w:r>
      <w:r w:rsidR="000E6957">
        <w:t xml:space="preserve"> framework may not fully support TSN traffic when considering the characteristics of TSN traffic specified in TR 22.804.</w:t>
      </w:r>
    </w:p>
    <w:p w14:paraId="0218951E" w14:textId="5256F04A" w:rsidR="00A5049D" w:rsidRDefault="00D6115A" w:rsidP="00F51D04">
      <w:pPr>
        <w:rPr>
          <w:rFonts w:eastAsia="SimSun"/>
        </w:rPr>
      </w:pPr>
      <w:r>
        <w:t>According to</w:t>
      </w:r>
      <w:r w:rsidR="000E6957">
        <w:t xml:space="preserve"> TR 22.804, t</w:t>
      </w:r>
      <w:r w:rsidR="00ED1667">
        <w:t xml:space="preserve">here can be several </w:t>
      </w:r>
      <w:r w:rsidR="009E30C2">
        <w:t>applications</w:t>
      </w:r>
      <w:r w:rsidR="00ED1667">
        <w:t xml:space="preserve"> </w:t>
      </w:r>
      <w:r w:rsidR="001155BD">
        <w:t xml:space="preserve">having different TSN traffic patterns </w:t>
      </w:r>
      <w:r w:rsidR="00ED1667">
        <w:t xml:space="preserve">within </w:t>
      </w:r>
      <w:r w:rsidR="001155BD">
        <w:t>an</w:t>
      </w:r>
      <w:r w:rsidR="00ED1667">
        <w:t xml:space="preserve"> industrial area. </w:t>
      </w:r>
      <w:r w:rsidR="009E30C2">
        <w:t xml:space="preserve">For example, factory automation area consists of </w:t>
      </w:r>
      <w:r w:rsidR="001155BD">
        <w:t>applications</w:t>
      </w:r>
      <w:r w:rsidR="009E30C2">
        <w:t xml:space="preserve"> such as motion control, control-to-control, mobile robots, and </w:t>
      </w:r>
      <w:r w:rsidR="009E30C2" w:rsidRPr="009E30C2">
        <w:t>Massive wireless sensor networks</w:t>
      </w:r>
      <w:r w:rsidR="001155BD">
        <w:t xml:space="preserve"> and e</w:t>
      </w:r>
      <w:r w:rsidR="009E30C2">
        <w:t xml:space="preserve">ach </w:t>
      </w:r>
      <w:r w:rsidR="001155BD">
        <w:t>application</w:t>
      </w:r>
      <w:r w:rsidR="009E30C2">
        <w:t xml:space="preserve"> </w:t>
      </w:r>
      <w:r w:rsidR="001155BD">
        <w:t>has</w:t>
      </w:r>
      <w:r w:rsidR="009E30C2">
        <w:t xml:space="preserve"> very stringent </w:t>
      </w:r>
      <w:r w:rsidR="00FE567E">
        <w:t xml:space="preserve">its own </w:t>
      </w:r>
      <w:r w:rsidR="009E30C2">
        <w:t xml:space="preserve">requirement in terms of </w:t>
      </w:r>
      <w:r w:rsidR="009E30C2" w:rsidRPr="00CD6C0E">
        <w:rPr>
          <w:rFonts w:eastAsia="SimSun"/>
        </w:rPr>
        <w:t>latency, service availability, and determinism</w:t>
      </w:r>
      <w:r w:rsidR="009E30C2">
        <w:rPr>
          <w:rFonts w:eastAsia="SimSun"/>
        </w:rPr>
        <w:t xml:space="preserve">. </w:t>
      </w:r>
      <w:r w:rsidR="00A5049D">
        <w:rPr>
          <w:rFonts w:eastAsia="SimSun"/>
        </w:rPr>
        <w:t xml:space="preserve">Some of this applications may keep on running while other applications may </w:t>
      </w:r>
      <w:r w:rsidR="00A5049D" w:rsidRPr="00CD6C0E">
        <w:rPr>
          <w:rFonts w:eastAsia="SimSun"/>
        </w:rPr>
        <w:t>added</w:t>
      </w:r>
      <w:r w:rsidR="00A5049D">
        <w:rPr>
          <w:rFonts w:eastAsia="SimSun"/>
        </w:rPr>
        <w:t xml:space="preserve">/activated or removed/deactivated based on the needs of applications.  </w:t>
      </w:r>
    </w:p>
    <w:p w14:paraId="0DA04407" w14:textId="0068B678" w:rsidR="009E30C2" w:rsidRDefault="009E30C2" w:rsidP="00F51D04">
      <w:r>
        <w:rPr>
          <w:rFonts w:eastAsia="SimSun"/>
        </w:rPr>
        <w:t xml:space="preserve">In addition, as per TR 22.804, multiple </w:t>
      </w:r>
      <w:r w:rsidR="001155BD">
        <w:rPr>
          <w:rFonts w:eastAsia="SimSun"/>
        </w:rPr>
        <w:t>applications</w:t>
      </w:r>
      <w:r>
        <w:rPr>
          <w:rFonts w:eastAsia="SimSun"/>
        </w:rPr>
        <w:t xml:space="preserve"> should </w:t>
      </w:r>
      <w:r w:rsidR="00D6115A">
        <w:rPr>
          <w:rFonts w:eastAsia="SimSun"/>
        </w:rPr>
        <w:t xml:space="preserve">be able to </w:t>
      </w:r>
      <w:r>
        <w:rPr>
          <w:rFonts w:eastAsia="SimSun"/>
        </w:rPr>
        <w:t xml:space="preserve">co-exist within </w:t>
      </w:r>
      <w:r w:rsidR="00152AE7">
        <w:rPr>
          <w:rFonts w:eastAsia="SimSun"/>
        </w:rPr>
        <w:t>the</w:t>
      </w:r>
      <w:r>
        <w:rPr>
          <w:rFonts w:eastAsia="SimSun"/>
        </w:rPr>
        <w:t xml:space="preserve"> </w:t>
      </w:r>
      <w:r w:rsidR="001155BD">
        <w:rPr>
          <w:rFonts w:eastAsia="SimSun"/>
        </w:rPr>
        <w:t>industrial</w:t>
      </w:r>
      <w:r>
        <w:rPr>
          <w:rFonts w:eastAsia="SimSun"/>
        </w:rPr>
        <w:t xml:space="preserve"> area</w:t>
      </w:r>
      <w:r w:rsidR="00FE567E">
        <w:rPr>
          <w:rFonts w:eastAsia="SimSun"/>
        </w:rPr>
        <w:t xml:space="preserve"> </w:t>
      </w:r>
      <w:r>
        <w:rPr>
          <w:rFonts w:eastAsia="SimSun"/>
        </w:rPr>
        <w:t>satisfying its own requirement.</w:t>
      </w:r>
    </w:p>
    <w:p w14:paraId="7C793264" w14:textId="7C741024" w:rsidR="0014603B" w:rsidRDefault="009E30C2" w:rsidP="00F51D04">
      <w:pPr>
        <w:rPr>
          <w:lang w:val="en-US" w:eastAsia="ko-KR"/>
        </w:rPr>
      </w:pPr>
      <w:r>
        <w:rPr>
          <w:rFonts w:hint="eastAsia"/>
          <w:lang w:val="en-US" w:eastAsia="ko-KR"/>
        </w:rPr>
        <w:t>Given above characteristics</w:t>
      </w:r>
      <w:r w:rsidR="00D6115A">
        <w:rPr>
          <w:lang w:val="en-US" w:eastAsia="ko-KR"/>
        </w:rPr>
        <w:t xml:space="preserve"> </w:t>
      </w:r>
      <w:r w:rsidR="00B00EA0">
        <w:rPr>
          <w:lang w:val="en-US" w:eastAsia="ko-KR"/>
        </w:rPr>
        <w:t xml:space="preserve">and requirements of TSN traffic, </w:t>
      </w:r>
      <w:r w:rsidR="00FE567E">
        <w:rPr>
          <w:lang w:val="en-US" w:eastAsia="ko-KR"/>
        </w:rPr>
        <w:t xml:space="preserve">we see </w:t>
      </w:r>
      <w:r>
        <w:rPr>
          <w:lang w:val="en-US" w:eastAsia="ko-KR"/>
        </w:rPr>
        <w:t xml:space="preserve">some </w:t>
      </w:r>
      <w:r>
        <w:rPr>
          <w:rFonts w:hint="eastAsia"/>
          <w:lang w:val="en-US" w:eastAsia="ko-KR"/>
        </w:rPr>
        <w:t>limitation</w:t>
      </w:r>
      <w:r w:rsidR="0014603B">
        <w:rPr>
          <w:lang w:val="en-US" w:eastAsia="ko-KR"/>
        </w:rPr>
        <w:t xml:space="preserve">s </w:t>
      </w:r>
      <w:r w:rsidR="000E6957">
        <w:rPr>
          <w:lang w:val="en-US" w:eastAsia="ko-KR"/>
        </w:rPr>
        <w:t xml:space="preserve">of </w:t>
      </w:r>
      <w:r w:rsidR="00920A8D">
        <w:rPr>
          <w:lang w:val="en-US" w:eastAsia="ko-KR"/>
        </w:rPr>
        <w:t xml:space="preserve">the current </w:t>
      </w:r>
      <w:r w:rsidR="00D6115A">
        <w:rPr>
          <w:lang w:val="en-US" w:eastAsia="ko-KR"/>
        </w:rPr>
        <w:t xml:space="preserve">CG framework </w:t>
      </w:r>
      <w:r w:rsidR="00FE567E">
        <w:rPr>
          <w:lang w:val="en-US" w:eastAsia="ko-KR"/>
        </w:rPr>
        <w:t>as follows:</w:t>
      </w:r>
    </w:p>
    <w:p w14:paraId="7593E428" w14:textId="77777777" w:rsidR="00AC52DE" w:rsidRDefault="00D6115A" w:rsidP="00C81787">
      <w:pPr>
        <w:pStyle w:val="afa"/>
        <w:widowControl/>
        <w:numPr>
          <w:ilvl w:val="0"/>
          <w:numId w:val="22"/>
        </w:numPr>
        <w:wordWrap/>
        <w:autoSpaceDE/>
        <w:autoSpaceDN/>
        <w:spacing w:after="180"/>
        <w:ind w:leftChars="0" w:left="720" w:hanging="360"/>
        <w:jc w:val="left"/>
        <w:rPr>
          <w:rFonts w:ascii="Times New Roman" w:eastAsia="바탕" w:hAnsi="Times New Roman"/>
          <w:kern w:val="0"/>
          <w:szCs w:val="20"/>
        </w:rPr>
      </w:pPr>
      <w:r w:rsidRPr="00D6115A">
        <w:rPr>
          <w:rFonts w:ascii="Times New Roman" w:eastAsia="바탕" w:hAnsi="Times New Roman"/>
          <w:kern w:val="0"/>
          <w:szCs w:val="20"/>
        </w:rPr>
        <w:t>Only one CG configuration can be active per Serving Cell even though multiple CG configurations can be provided per Serving Cell</w:t>
      </w:r>
      <w:r w:rsidR="00AC52DE">
        <w:rPr>
          <w:rFonts w:ascii="Times New Roman" w:eastAsia="바탕" w:hAnsi="Times New Roman"/>
          <w:kern w:val="0"/>
          <w:szCs w:val="20"/>
        </w:rPr>
        <w:t>.</w:t>
      </w:r>
    </w:p>
    <w:p w14:paraId="49C7C0D9" w14:textId="3B4C1741" w:rsidR="009722AB" w:rsidRDefault="00AC52DE" w:rsidP="00C81787">
      <w:pPr>
        <w:pStyle w:val="afa"/>
        <w:widowControl/>
        <w:numPr>
          <w:ilvl w:val="0"/>
          <w:numId w:val="22"/>
        </w:numPr>
        <w:wordWrap/>
        <w:autoSpaceDE/>
        <w:autoSpaceDN/>
        <w:spacing w:after="180"/>
        <w:ind w:leftChars="0" w:left="720" w:hanging="360"/>
        <w:jc w:val="left"/>
        <w:rPr>
          <w:rFonts w:ascii="Times New Roman" w:eastAsia="바탕" w:hAnsi="Times New Roman"/>
          <w:kern w:val="0"/>
          <w:szCs w:val="20"/>
        </w:rPr>
      </w:pPr>
      <w:r>
        <w:rPr>
          <w:rFonts w:ascii="Times New Roman" w:eastAsia="바탕" w:hAnsi="Times New Roman"/>
          <w:kern w:val="0"/>
          <w:szCs w:val="20"/>
        </w:rPr>
        <w:t xml:space="preserve">Only one CG configuration can be provided </w:t>
      </w:r>
      <w:r w:rsidR="00920A8D">
        <w:rPr>
          <w:rFonts w:ascii="Times New Roman" w:eastAsia="바탕" w:hAnsi="Times New Roman"/>
          <w:kern w:val="0"/>
          <w:szCs w:val="20"/>
        </w:rPr>
        <w:t>per BWP.</w:t>
      </w:r>
    </w:p>
    <w:p w14:paraId="03F9A8F9" w14:textId="76DEFCDC" w:rsidR="00920A8D" w:rsidRDefault="00920A8D" w:rsidP="00920A8D">
      <w:pPr>
        <w:pStyle w:val="afa"/>
        <w:widowControl/>
        <w:numPr>
          <w:ilvl w:val="0"/>
          <w:numId w:val="22"/>
        </w:numPr>
        <w:wordWrap/>
        <w:autoSpaceDE/>
        <w:autoSpaceDN/>
        <w:spacing w:after="180"/>
        <w:ind w:leftChars="0" w:left="720" w:hanging="360"/>
        <w:jc w:val="left"/>
        <w:rPr>
          <w:rFonts w:ascii="Times New Roman" w:eastAsia="바탕" w:hAnsi="Times New Roman"/>
          <w:kern w:val="0"/>
          <w:szCs w:val="20"/>
        </w:rPr>
      </w:pPr>
      <w:r>
        <w:rPr>
          <w:rFonts w:ascii="Times New Roman" w:eastAsia="바탕" w:hAnsi="Times New Roman" w:hint="eastAsia"/>
          <w:kern w:val="0"/>
          <w:szCs w:val="20"/>
        </w:rPr>
        <w:t xml:space="preserve">Only a fixed size and </w:t>
      </w:r>
      <w:r>
        <w:rPr>
          <w:rFonts w:ascii="Times New Roman" w:eastAsia="바탕" w:hAnsi="Times New Roman"/>
          <w:kern w:val="0"/>
          <w:szCs w:val="20"/>
        </w:rPr>
        <w:t xml:space="preserve">a </w:t>
      </w:r>
      <w:r>
        <w:rPr>
          <w:rFonts w:ascii="Times New Roman" w:eastAsia="바탕" w:hAnsi="Times New Roman" w:hint="eastAsia"/>
          <w:kern w:val="0"/>
          <w:szCs w:val="20"/>
        </w:rPr>
        <w:t xml:space="preserve">fixed </w:t>
      </w:r>
      <w:r>
        <w:rPr>
          <w:rFonts w:ascii="Times New Roman" w:eastAsia="바탕" w:hAnsi="Times New Roman"/>
          <w:kern w:val="0"/>
          <w:szCs w:val="20"/>
        </w:rPr>
        <w:t>periodicity</w:t>
      </w:r>
      <w:r>
        <w:rPr>
          <w:rFonts w:ascii="Times New Roman" w:eastAsia="바탕" w:hAnsi="Times New Roman" w:hint="eastAsia"/>
          <w:kern w:val="0"/>
          <w:szCs w:val="20"/>
        </w:rPr>
        <w:t xml:space="preserve"> of </w:t>
      </w:r>
      <w:r>
        <w:rPr>
          <w:rFonts w:ascii="Times New Roman" w:eastAsia="바탕" w:hAnsi="Times New Roman"/>
          <w:kern w:val="0"/>
          <w:szCs w:val="20"/>
        </w:rPr>
        <w:t xml:space="preserve">UL </w:t>
      </w:r>
      <w:r>
        <w:rPr>
          <w:rFonts w:ascii="Times New Roman" w:eastAsia="바탕" w:hAnsi="Times New Roman" w:hint="eastAsia"/>
          <w:kern w:val="0"/>
          <w:szCs w:val="20"/>
        </w:rPr>
        <w:t>resource can be configured for a CG configuration.</w:t>
      </w:r>
    </w:p>
    <w:p w14:paraId="32C3A728" w14:textId="408723D1" w:rsidR="00D6115A" w:rsidRDefault="00D6115A" w:rsidP="00CD2576">
      <w:pPr>
        <w:pStyle w:val="afa"/>
        <w:widowControl/>
        <w:numPr>
          <w:ilvl w:val="0"/>
          <w:numId w:val="22"/>
        </w:numPr>
        <w:wordWrap/>
        <w:autoSpaceDE/>
        <w:autoSpaceDN/>
        <w:spacing w:after="180"/>
        <w:ind w:leftChars="0" w:left="720" w:hanging="360"/>
        <w:jc w:val="left"/>
        <w:rPr>
          <w:rFonts w:ascii="Times New Roman" w:eastAsia="바탕" w:hAnsi="Times New Roman"/>
          <w:kern w:val="0"/>
          <w:szCs w:val="20"/>
        </w:rPr>
      </w:pPr>
      <w:r>
        <w:rPr>
          <w:rFonts w:ascii="Times New Roman" w:eastAsia="바탕" w:hAnsi="Times New Roman" w:hint="eastAsia"/>
          <w:kern w:val="0"/>
          <w:szCs w:val="20"/>
        </w:rPr>
        <w:t>The network cannot activate or deactivate more than one CG configuration simultaneously, i.e.,</w:t>
      </w:r>
      <w:r>
        <w:rPr>
          <w:rFonts w:ascii="Times New Roman" w:eastAsia="바탕" w:hAnsi="Times New Roman"/>
          <w:kern w:val="0"/>
          <w:szCs w:val="20"/>
        </w:rPr>
        <w:t xml:space="preserve"> if the network wants to activate/deactivate multiple CG configurations, it should do it in serial manner due to lack of CG configuration information in </w:t>
      </w:r>
      <w:r w:rsidR="00887477" w:rsidRPr="00887477">
        <w:rPr>
          <w:rFonts w:ascii="Times New Roman" w:eastAsia="바탕" w:hAnsi="Times New Roman"/>
          <w:kern w:val="0"/>
          <w:szCs w:val="20"/>
        </w:rPr>
        <w:t>Configured Grant Confirmation MAC CE</w:t>
      </w:r>
      <w:r>
        <w:rPr>
          <w:rFonts w:ascii="Times New Roman" w:eastAsia="바탕" w:hAnsi="Times New Roman"/>
          <w:kern w:val="0"/>
          <w:szCs w:val="20"/>
        </w:rPr>
        <w:t xml:space="preserve">. </w:t>
      </w:r>
    </w:p>
    <w:p w14:paraId="1F2083AE" w14:textId="79C8CC55" w:rsidR="00C81787" w:rsidRDefault="00E44CE8" w:rsidP="00C42CE4">
      <w:pPr>
        <w:rPr>
          <w:rFonts w:eastAsia="SimSun"/>
        </w:rPr>
      </w:pPr>
      <w:r>
        <w:rPr>
          <w:rFonts w:hint="eastAsia"/>
          <w:lang w:eastAsia="ko-KR"/>
        </w:rPr>
        <w:t>With these limitations,</w:t>
      </w:r>
      <w:r w:rsidR="00C42CE4">
        <w:rPr>
          <w:lang w:eastAsia="ko-KR"/>
        </w:rPr>
        <w:t xml:space="preserve"> </w:t>
      </w:r>
      <w:r w:rsidR="00A54B34">
        <w:t xml:space="preserve">TSN traffic may </w:t>
      </w:r>
      <w:r w:rsidR="00C42CE4">
        <w:t>experience unacceptable latency</w:t>
      </w:r>
      <w:r w:rsidR="00A54B34">
        <w:t xml:space="preserve"> </w:t>
      </w:r>
      <w:r w:rsidR="00A5049D">
        <w:t xml:space="preserve">or service interruption, </w:t>
      </w:r>
      <w:r w:rsidR="00A54B34">
        <w:t>and not be able to m</w:t>
      </w:r>
      <w:r w:rsidR="00A5049D">
        <w:t xml:space="preserve">eet the requirement. </w:t>
      </w:r>
      <w:r w:rsidR="00E34E6E">
        <w:t>Therefore, i</w:t>
      </w:r>
      <w:r w:rsidR="00A5049D">
        <w:t xml:space="preserve">n order to support </w:t>
      </w:r>
      <w:r w:rsidR="00A5049D" w:rsidRPr="00CD6C0E">
        <w:rPr>
          <w:rFonts w:eastAsia="SimSun"/>
        </w:rPr>
        <w:t xml:space="preserve">deterministic cyclic data communication </w:t>
      </w:r>
      <w:r w:rsidR="00A5049D">
        <w:rPr>
          <w:rFonts w:eastAsia="SimSun"/>
        </w:rPr>
        <w:t xml:space="preserve">for industry area, </w:t>
      </w:r>
      <w:r w:rsidR="00F37FBC">
        <w:rPr>
          <w:rFonts w:eastAsia="SimSun"/>
        </w:rPr>
        <w:t xml:space="preserve">further </w:t>
      </w:r>
      <w:r w:rsidR="00E34E6E">
        <w:rPr>
          <w:rFonts w:eastAsia="SimSun"/>
        </w:rPr>
        <w:t xml:space="preserve">enhancement in CG framework </w:t>
      </w:r>
      <w:r w:rsidR="00F37FBC">
        <w:rPr>
          <w:rFonts w:eastAsia="SimSun"/>
        </w:rPr>
        <w:t>is required including</w:t>
      </w:r>
      <w:r w:rsidR="00E34E6E">
        <w:rPr>
          <w:rFonts w:eastAsia="SimSun"/>
        </w:rPr>
        <w:t>,</w:t>
      </w:r>
    </w:p>
    <w:p w14:paraId="4FAC446D" w14:textId="5B415414" w:rsidR="00E34E6E" w:rsidRDefault="00E34E6E" w:rsidP="00E34E6E">
      <w:pPr>
        <w:pStyle w:val="afa"/>
        <w:widowControl/>
        <w:numPr>
          <w:ilvl w:val="0"/>
          <w:numId w:val="25"/>
        </w:numPr>
        <w:wordWrap/>
        <w:autoSpaceDE/>
        <w:autoSpaceDN/>
        <w:spacing w:after="180"/>
        <w:ind w:leftChars="0" w:left="720" w:hanging="360"/>
        <w:jc w:val="left"/>
        <w:rPr>
          <w:rFonts w:ascii="Times New Roman" w:eastAsia="바탕" w:hAnsi="Times New Roman"/>
          <w:kern w:val="0"/>
          <w:szCs w:val="20"/>
        </w:rPr>
      </w:pPr>
      <w:r>
        <w:rPr>
          <w:rFonts w:ascii="Times New Roman" w:eastAsia="바탕" w:hAnsi="Times New Roman" w:hint="eastAsia"/>
          <w:kern w:val="0"/>
          <w:szCs w:val="20"/>
        </w:rPr>
        <w:t>S</w:t>
      </w:r>
      <w:r>
        <w:rPr>
          <w:rFonts w:ascii="Times New Roman" w:eastAsia="바탕" w:hAnsi="Times New Roman"/>
          <w:kern w:val="0"/>
          <w:szCs w:val="20"/>
        </w:rPr>
        <w:t>u</w:t>
      </w:r>
      <w:r>
        <w:rPr>
          <w:rFonts w:ascii="Times New Roman" w:eastAsia="바탕" w:hAnsi="Times New Roman" w:hint="eastAsia"/>
          <w:kern w:val="0"/>
          <w:szCs w:val="20"/>
        </w:rPr>
        <w:t xml:space="preserve">pport </w:t>
      </w:r>
      <w:r>
        <w:rPr>
          <w:rFonts w:ascii="Times New Roman" w:eastAsia="바탕" w:hAnsi="Times New Roman"/>
          <w:kern w:val="0"/>
          <w:szCs w:val="20"/>
        </w:rPr>
        <w:t>of multiple CG configuration per BWP;</w:t>
      </w:r>
    </w:p>
    <w:p w14:paraId="4D9B44C5" w14:textId="595E8414" w:rsidR="00F37FBC" w:rsidRDefault="00F37FBC" w:rsidP="00E34E6E">
      <w:pPr>
        <w:pStyle w:val="afa"/>
        <w:widowControl/>
        <w:numPr>
          <w:ilvl w:val="0"/>
          <w:numId w:val="25"/>
        </w:numPr>
        <w:wordWrap/>
        <w:autoSpaceDE/>
        <w:autoSpaceDN/>
        <w:spacing w:after="180"/>
        <w:ind w:leftChars="0" w:left="720" w:hanging="360"/>
        <w:jc w:val="left"/>
        <w:rPr>
          <w:rFonts w:ascii="Times New Roman" w:eastAsia="바탕" w:hAnsi="Times New Roman"/>
          <w:kern w:val="0"/>
          <w:szCs w:val="20"/>
        </w:rPr>
      </w:pPr>
      <w:r>
        <w:rPr>
          <w:rFonts w:ascii="Times New Roman" w:eastAsia="바탕" w:hAnsi="Times New Roman"/>
          <w:kern w:val="0"/>
          <w:szCs w:val="20"/>
        </w:rPr>
        <w:t>Support of multiple active CG configuration per Serving Cell;</w:t>
      </w:r>
    </w:p>
    <w:p w14:paraId="59ADECF6" w14:textId="78E6171A" w:rsidR="00E34E6E" w:rsidRDefault="00F37FBC" w:rsidP="00E34E6E">
      <w:pPr>
        <w:pStyle w:val="afa"/>
        <w:widowControl/>
        <w:numPr>
          <w:ilvl w:val="0"/>
          <w:numId w:val="25"/>
        </w:numPr>
        <w:wordWrap/>
        <w:autoSpaceDE/>
        <w:autoSpaceDN/>
        <w:spacing w:after="180"/>
        <w:ind w:leftChars="0" w:left="720" w:hanging="360"/>
        <w:jc w:val="left"/>
        <w:rPr>
          <w:rFonts w:ascii="Times New Roman" w:eastAsia="바탕" w:hAnsi="Times New Roman"/>
          <w:kern w:val="0"/>
          <w:szCs w:val="20"/>
        </w:rPr>
      </w:pPr>
      <w:r>
        <w:rPr>
          <w:rFonts w:ascii="Times New Roman" w:eastAsia="바탕" w:hAnsi="Times New Roman" w:hint="eastAsia"/>
          <w:kern w:val="0"/>
          <w:szCs w:val="20"/>
        </w:rPr>
        <w:lastRenderedPageBreak/>
        <w:t>S</w:t>
      </w:r>
      <w:r>
        <w:rPr>
          <w:rFonts w:ascii="Times New Roman" w:eastAsia="바탕" w:hAnsi="Times New Roman"/>
          <w:kern w:val="0"/>
          <w:szCs w:val="20"/>
        </w:rPr>
        <w:t>u</w:t>
      </w:r>
      <w:r>
        <w:rPr>
          <w:rFonts w:ascii="Times New Roman" w:eastAsia="바탕" w:hAnsi="Times New Roman" w:hint="eastAsia"/>
          <w:kern w:val="0"/>
          <w:szCs w:val="20"/>
        </w:rPr>
        <w:t xml:space="preserve">pport </w:t>
      </w:r>
      <w:r>
        <w:rPr>
          <w:rFonts w:ascii="Times New Roman" w:eastAsia="바탕" w:hAnsi="Times New Roman"/>
          <w:kern w:val="0"/>
          <w:szCs w:val="20"/>
        </w:rPr>
        <w:t xml:space="preserve">of CG configuration with </w:t>
      </w:r>
      <w:r w:rsidR="00E34E6E">
        <w:rPr>
          <w:rFonts w:ascii="Times New Roman" w:eastAsia="바탕" w:hAnsi="Times New Roman"/>
          <w:kern w:val="0"/>
          <w:szCs w:val="20"/>
        </w:rPr>
        <w:t xml:space="preserve">variable size or </w:t>
      </w:r>
      <w:r>
        <w:rPr>
          <w:rFonts w:ascii="Times New Roman" w:eastAsia="바탕" w:hAnsi="Times New Roman"/>
          <w:kern w:val="0"/>
          <w:szCs w:val="20"/>
        </w:rPr>
        <w:t xml:space="preserve">irregular </w:t>
      </w:r>
      <w:r w:rsidR="00E34E6E">
        <w:rPr>
          <w:rFonts w:ascii="Times New Roman" w:eastAsia="바탕" w:hAnsi="Times New Roman"/>
          <w:kern w:val="0"/>
          <w:szCs w:val="20"/>
        </w:rPr>
        <w:t>periodicity</w:t>
      </w:r>
      <w:r>
        <w:rPr>
          <w:rFonts w:ascii="Times New Roman" w:eastAsia="바탕" w:hAnsi="Times New Roman"/>
          <w:kern w:val="0"/>
          <w:szCs w:val="20"/>
        </w:rPr>
        <w:t>;</w:t>
      </w:r>
    </w:p>
    <w:p w14:paraId="234C2898" w14:textId="77777777" w:rsidR="00F37FBC" w:rsidRDefault="00F37FBC" w:rsidP="00F37FBC">
      <w:pPr>
        <w:pStyle w:val="afa"/>
        <w:widowControl/>
        <w:numPr>
          <w:ilvl w:val="0"/>
          <w:numId w:val="25"/>
        </w:numPr>
        <w:wordWrap/>
        <w:autoSpaceDE/>
        <w:autoSpaceDN/>
        <w:spacing w:after="180"/>
        <w:ind w:leftChars="0" w:left="720" w:hanging="360"/>
        <w:jc w:val="left"/>
        <w:rPr>
          <w:rFonts w:ascii="Times New Roman" w:eastAsia="바탕" w:hAnsi="Times New Roman"/>
          <w:kern w:val="0"/>
          <w:szCs w:val="20"/>
        </w:rPr>
      </w:pPr>
      <w:r>
        <w:rPr>
          <w:rFonts w:ascii="Times New Roman" w:eastAsia="바탕" w:hAnsi="Times New Roman"/>
          <w:kern w:val="0"/>
          <w:szCs w:val="20"/>
        </w:rPr>
        <w:t>Support of simultaneous activation/deactivation of multiple CG activation;</w:t>
      </w:r>
    </w:p>
    <w:p w14:paraId="22618055" w14:textId="29450B20" w:rsidR="00F51D04" w:rsidRPr="00A60F2B" w:rsidRDefault="00F37FBC" w:rsidP="00F51D04">
      <w:pPr>
        <w:rPr>
          <w:lang w:val="en-US" w:eastAsia="ko-KR"/>
        </w:rPr>
      </w:pPr>
      <w:r>
        <w:rPr>
          <w:rFonts w:eastAsia="SimSun"/>
          <w:b/>
        </w:rPr>
        <w:t xml:space="preserve">Proposal. </w:t>
      </w:r>
      <w:r w:rsidRPr="001C3198">
        <w:rPr>
          <w:rFonts w:eastAsia="SimSun"/>
        </w:rPr>
        <w:t>Study enhancement on Configured Grant in order to better support cyclic and deterministic TSN traffic.</w:t>
      </w:r>
      <w:r w:rsidR="009722AB">
        <w:rPr>
          <w:lang w:val="en-US" w:eastAsia="ko-KR"/>
        </w:rPr>
        <w:t xml:space="preserve"> </w:t>
      </w:r>
    </w:p>
    <w:p w14:paraId="6FD1AAA1" w14:textId="7777777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14:paraId="73A3F513" w14:textId="0BE4D9EA" w:rsidR="00A60F2B" w:rsidRPr="00A60F2B" w:rsidRDefault="00EE399F" w:rsidP="00A60F2B">
      <w:pPr>
        <w:rPr>
          <w:lang w:eastAsia="ko-KR"/>
        </w:rPr>
      </w:pPr>
      <w:r>
        <w:rPr>
          <w:rFonts w:hint="eastAsia"/>
          <w:lang w:eastAsia="ko-KR"/>
        </w:rPr>
        <w:t xml:space="preserve">In this contribution, it is pointed out that the current CG framework may not be able to fully support cyclic and </w:t>
      </w:r>
      <w:r>
        <w:rPr>
          <w:lang w:eastAsia="ko-KR"/>
        </w:rPr>
        <w:t>deterministic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TSN traffic, and proposed that</w:t>
      </w:r>
      <w:r w:rsidR="00A60F2B">
        <w:rPr>
          <w:rFonts w:hint="eastAsia"/>
          <w:lang w:eastAsia="ko-KR"/>
        </w:rPr>
        <w:t>:</w:t>
      </w:r>
    </w:p>
    <w:p w14:paraId="4327C947" w14:textId="3B74A047" w:rsidR="00EC64F4" w:rsidRPr="00B931A2" w:rsidRDefault="00B931A2" w:rsidP="00EC64F4">
      <w:pPr>
        <w:rPr>
          <w:lang w:val="en-US" w:eastAsia="ko-KR"/>
        </w:rPr>
      </w:pPr>
      <w:r>
        <w:rPr>
          <w:rFonts w:eastAsia="SimSun"/>
          <w:b/>
        </w:rPr>
        <w:t xml:space="preserve">Proposal. </w:t>
      </w:r>
      <w:r w:rsidRPr="00B931A2">
        <w:rPr>
          <w:rFonts w:eastAsia="SimSun"/>
        </w:rPr>
        <w:t>Study enhancement on Configured Grant in order to better support cyclic and deterministic TSN traffic.</w:t>
      </w:r>
      <w:r w:rsidRPr="00B931A2">
        <w:rPr>
          <w:lang w:val="en-US" w:eastAsia="ko-KR"/>
        </w:rPr>
        <w:t xml:space="preserve"> </w:t>
      </w:r>
    </w:p>
    <w:sectPr w:rsidR="00EC64F4" w:rsidRPr="00B931A2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2C337C" w14:textId="77777777" w:rsidR="006F17C4" w:rsidRDefault="006F17C4">
      <w:pPr>
        <w:pStyle w:val="1"/>
      </w:pPr>
      <w:r>
        <w:separator/>
      </w:r>
    </w:p>
  </w:endnote>
  <w:endnote w:type="continuationSeparator" w:id="0">
    <w:p w14:paraId="0B8B1FAD" w14:textId="77777777" w:rsidR="006F17C4" w:rsidRDefault="006F17C4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4D40DC" w:rsidRDefault="004D40D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D40DC" w:rsidRDefault="004D40D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4D40DC" w:rsidRDefault="004D40D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4F7160">
      <w:rPr>
        <w:rStyle w:val="af1"/>
      </w:rPr>
      <w:t>2</w:t>
    </w:r>
    <w:r>
      <w:rPr>
        <w:rStyle w:val="af1"/>
      </w:rPr>
      <w:fldChar w:fldCharType="end"/>
    </w:r>
  </w:p>
  <w:p w14:paraId="31F58317" w14:textId="77777777" w:rsidR="004D40DC" w:rsidRDefault="004D40D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CDA8D7" w14:textId="77777777" w:rsidR="006F17C4" w:rsidRDefault="006F17C4">
      <w:pPr>
        <w:pStyle w:val="1"/>
      </w:pPr>
      <w:r>
        <w:separator/>
      </w:r>
    </w:p>
  </w:footnote>
  <w:footnote w:type="continuationSeparator" w:id="0">
    <w:p w14:paraId="2679BDD7" w14:textId="77777777" w:rsidR="006F17C4" w:rsidRDefault="006F17C4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F7691"/>
    <w:multiLevelType w:val="hybridMultilevel"/>
    <w:tmpl w:val="94F8527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D4F313C"/>
    <w:multiLevelType w:val="hybridMultilevel"/>
    <w:tmpl w:val="F708AC8C"/>
    <w:lvl w:ilvl="0" w:tplc="0409000F">
      <w:start w:val="1"/>
      <w:numFmt w:val="decimal"/>
      <w:lvlText w:val="%1."/>
      <w:lvlJc w:val="left"/>
      <w:pPr>
        <w:ind w:left="85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3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85F1189"/>
    <w:multiLevelType w:val="hybridMultilevel"/>
    <w:tmpl w:val="8496D8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70862CC"/>
    <w:multiLevelType w:val="hybridMultilevel"/>
    <w:tmpl w:val="EEA27838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2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66E1CE1"/>
    <w:multiLevelType w:val="hybridMultilevel"/>
    <w:tmpl w:val="480E9280"/>
    <w:lvl w:ilvl="0" w:tplc="04090001">
      <w:start w:val="1"/>
      <w:numFmt w:val="bullet"/>
      <w:lvlText w:val="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15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6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7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1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4" w15:restartNumberingAfterBreak="0">
    <w:nsid w:val="7FE13855"/>
    <w:multiLevelType w:val="hybridMultilevel"/>
    <w:tmpl w:val="1A80E0EE"/>
    <w:lvl w:ilvl="0" w:tplc="04090009">
      <w:start w:val="1"/>
      <w:numFmt w:val="bullet"/>
      <w:lvlText w:val="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5"/>
  </w:num>
  <w:num w:numId="4">
    <w:abstractNumId w:val="23"/>
  </w:num>
  <w:num w:numId="5">
    <w:abstractNumId w:val="16"/>
  </w:num>
  <w:num w:numId="6">
    <w:abstractNumId w:val="22"/>
  </w:num>
  <w:num w:numId="7">
    <w:abstractNumId w:val="11"/>
  </w:num>
  <w:num w:numId="8">
    <w:abstractNumId w:val="20"/>
  </w:num>
  <w:num w:numId="9">
    <w:abstractNumId w:val="6"/>
  </w:num>
  <w:num w:numId="10">
    <w:abstractNumId w:val="3"/>
  </w:num>
  <w:num w:numId="11">
    <w:abstractNumId w:val="9"/>
  </w:num>
  <w:num w:numId="12">
    <w:abstractNumId w:val="12"/>
  </w:num>
  <w:num w:numId="13">
    <w:abstractNumId w:val="18"/>
  </w:num>
  <w:num w:numId="14">
    <w:abstractNumId w:val="19"/>
  </w:num>
  <w:num w:numId="15">
    <w:abstractNumId w:val="17"/>
  </w:num>
  <w:num w:numId="16">
    <w:abstractNumId w:val="10"/>
  </w:num>
  <w:num w:numId="17">
    <w:abstractNumId w:val="21"/>
  </w:num>
  <w:num w:numId="18">
    <w:abstractNumId w:val="4"/>
  </w:num>
  <w:num w:numId="19">
    <w:abstractNumId w:val="7"/>
  </w:num>
  <w:num w:numId="20">
    <w:abstractNumId w:val="0"/>
  </w:num>
  <w:num w:numId="21">
    <w:abstractNumId w:val="14"/>
  </w:num>
  <w:num w:numId="22">
    <w:abstractNumId w:val="2"/>
  </w:num>
  <w:num w:numId="23">
    <w:abstractNumId w:val="8"/>
  </w:num>
  <w:num w:numId="24">
    <w:abstractNumId w:val="5"/>
  </w:num>
  <w:num w:numId="25">
    <w:abstractNumId w:val="2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4846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587"/>
    <w:rsid w:val="00053D06"/>
    <w:rsid w:val="00054BB9"/>
    <w:rsid w:val="00055FBE"/>
    <w:rsid w:val="0005688D"/>
    <w:rsid w:val="00056D8C"/>
    <w:rsid w:val="0005737F"/>
    <w:rsid w:val="00057BB0"/>
    <w:rsid w:val="0006000D"/>
    <w:rsid w:val="000605A3"/>
    <w:rsid w:val="000606D8"/>
    <w:rsid w:val="00061B4B"/>
    <w:rsid w:val="00061D9B"/>
    <w:rsid w:val="00062B8C"/>
    <w:rsid w:val="00062C6F"/>
    <w:rsid w:val="00063073"/>
    <w:rsid w:val="0006336C"/>
    <w:rsid w:val="00063ED6"/>
    <w:rsid w:val="000648BB"/>
    <w:rsid w:val="0006490A"/>
    <w:rsid w:val="00064B70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A6"/>
    <w:rsid w:val="0007793F"/>
    <w:rsid w:val="00077A82"/>
    <w:rsid w:val="00080BED"/>
    <w:rsid w:val="0008113D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628"/>
    <w:rsid w:val="000B472B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730"/>
    <w:rsid w:val="000E6924"/>
    <w:rsid w:val="000E6957"/>
    <w:rsid w:val="000E6AD0"/>
    <w:rsid w:val="000E71AE"/>
    <w:rsid w:val="000E72C6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3A6"/>
    <w:rsid w:val="00111A5D"/>
    <w:rsid w:val="00111F23"/>
    <w:rsid w:val="00112738"/>
    <w:rsid w:val="001129A7"/>
    <w:rsid w:val="00113DC3"/>
    <w:rsid w:val="00113FF1"/>
    <w:rsid w:val="00114B0E"/>
    <w:rsid w:val="00114F6E"/>
    <w:rsid w:val="001155BD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3D1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610"/>
    <w:rsid w:val="00143870"/>
    <w:rsid w:val="001438BB"/>
    <w:rsid w:val="00143C4A"/>
    <w:rsid w:val="001440E9"/>
    <w:rsid w:val="0014442F"/>
    <w:rsid w:val="0014448F"/>
    <w:rsid w:val="001444AD"/>
    <w:rsid w:val="00145C71"/>
    <w:rsid w:val="00145C89"/>
    <w:rsid w:val="0014603B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AE7"/>
    <w:rsid w:val="00152B71"/>
    <w:rsid w:val="00152F37"/>
    <w:rsid w:val="0015301E"/>
    <w:rsid w:val="00153409"/>
    <w:rsid w:val="0015343A"/>
    <w:rsid w:val="00154078"/>
    <w:rsid w:val="001550A6"/>
    <w:rsid w:val="00155299"/>
    <w:rsid w:val="00156C57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FCB"/>
    <w:rsid w:val="00163265"/>
    <w:rsid w:val="00163F4A"/>
    <w:rsid w:val="00164255"/>
    <w:rsid w:val="001643C4"/>
    <w:rsid w:val="0016465C"/>
    <w:rsid w:val="00164B22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FCE"/>
    <w:rsid w:val="0017223F"/>
    <w:rsid w:val="00172910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0C2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185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938"/>
    <w:rsid w:val="001C2004"/>
    <w:rsid w:val="001C271D"/>
    <w:rsid w:val="001C271E"/>
    <w:rsid w:val="001C3198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F21"/>
    <w:rsid w:val="001D30DC"/>
    <w:rsid w:val="001D4B45"/>
    <w:rsid w:val="001D4C22"/>
    <w:rsid w:val="001D55B5"/>
    <w:rsid w:val="001D6074"/>
    <w:rsid w:val="001D715C"/>
    <w:rsid w:val="001D7D0B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6371"/>
    <w:rsid w:val="00207551"/>
    <w:rsid w:val="00207751"/>
    <w:rsid w:val="00210A68"/>
    <w:rsid w:val="00210BC1"/>
    <w:rsid w:val="00210F6F"/>
    <w:rsid w:val="00211387"/>
    <w:rsid w:val="00211C3F"/>
    <w:rsid w:val="00213174"/>
    <w:rsid w:val="00213D43"/>
    <w:rsid w:val="002144A6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17BD"/>
    <w:rsid w:val="0024195B"/>
    <w:rsid w:val="00241982"/>
    <w:rsid w:val="00241AA8"/>
    <w:rsid w:val="0024286C"/>
    <w:rsid w:val="00243C7A"/>
    <w:rsid w:val="00244419"/>
    <w:rsid w:val="00244F78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7F0"/>
    <w:rsid w:val="00250AC0"/>
    <w:rsid w:val="00251533"/>
    <w:rsid w:val="00251815"/>
    <w:rsid w:val="002519DB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D68"/>
    <w:rsid w:val="00272560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95E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128A"/>
    <w:rsid w:val="002E3753"/>
    <w:rsid w:val="002E39A4"/>
    <w:rsid w:val="002E3B89"/>
    <w:rsid w:val="002E487F"/>
    <w:rsid w:val="002E4E3B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FEC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B68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C75"/>
    <w:rsid w:val="0035137D"/>
    <w:rsid w:val="00351A55"/>
    <w:rsid w:val="003527E7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30A"/>
    <w:rsid w:val="003569D0"/>
    <w:rsid w:val="00356C44"/>
    <w:rsid w:val="0036031A"/>
    <w:rsid w:val="00360611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324A"/>
    <w:rsid w:val="0037386B"/>
    <w:rsid w:val="003741BC"/>
    <w:rsid w:val="00374EBB"/>
    <w:rsid w:val="003756C3"/>
    <w:rsid w:val="003777A3"/>
    <w:rsid w:val="00380305"/>
    <w:rsid w:val="00380D82"/>
    <w:rsid w:val="00382DFF"/>
    <w:rsid w:val="00383CBC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7316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541"/>
    <w:rsid w:val="003D3578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24C8"/>
    <w:rsid w:val="004032B8"/>
    <w:rsid w:val="004033CB"/>
    <w:rsid w:val="0040343F"/>
    <w:rsid w:val="004038A6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653"/>
    <w:rsid w:val="00410CAC"/>
    <w:rsid w:val="00410F59"/>
    <w:rsid w:val="004118B9"/>
    <w:rsid w:val="00412AED"/>
    <w:rsid w:val="0041311C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1AA4"/>
    <w:rsid w:val="00442768"/>
    <w:rsid w:val="00442D5B"/>
    <w:rsid w:val="00443935"/>
    <w:rsid w:val="0044399D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4BD5"/>
    <w:rsid w:val="0046539A"/>
    <w:rsid w:val="00465A0B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09E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21C3"/>
    <w:rsid w:val="004923CE"/>
    <w:rsid w:val="00492B7C"/>
    <w:rsid w:val="00492BD4"/>
    <w:rsid w:val="0049340B"/>
    <w:rsid w:val="00493A11"/>
    <w:rsid w:val="00495980"/>
    <w:rsid w:val="00495AAE"/>
    <w:rsid w:val="00496829"/>
    <w:rsid w:val="00496AFC"/>
    <w:rsid w:val="00496CFF"/>
    <w:rsid w:val="00497310"/>
    <w:rsid w:val="004979E0"/>
    <w:rsid w:val="004A038F"/>
    <w:rsid w:val="004A0A88"/>
    <w:rsid w:val="004A1205"/>
    <w:rsid w:val="004A295D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EBD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705"/>
    <w:rsid w:val="004D1139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291B"/>
    <w:rsid w:val="004F2CC5"/>
    <w:rsid w:val="004F2F29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160"/>
    <w:rsid w:val="004F7CEB"/>
    <w:rsid w:val="004F7E9F"/>
    <w:rsid w:val="005001E6"/>
    <w:rsid w:val="00501554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13B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61"/>
    <w:rsid w:val="005B0190"/>
    <w:rsid w:val="005B13CE"/>
    <w:rsid w:val="005B1526"/>
    <w:rsid w:val="005B1C82"/>
    <w:rsid w:val="005B2814"/>
    <w:rsid w:val="005B2B56"/>
    <w:rsid w:val="005B3468"/>
    <w:rsid w:val="005B3525"/>
    <w:rsid w:val="005B4AAC"/>
    <w:rsid w:val="005B5B86"/>
    <w:rsid w:val="005B71AD"/>
    <w:rsid w:val="005B7902"/>
    <w:rsid w:val="005C075E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ED3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3561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D8E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4047"/>
    <w:rsid w:val="00624CD6"/>
    <w:rsid w:val="00624D64"/>
    <w:rsid w:val="006252C0"/>
    <w:rsid w:val="00625D9F"/>
    <w:rsid w:val="00626174"/>
    <w:rsid w:val="00626D55"/>
    <w:rsid w:val="006275D8"/>
    <w:rsid w:val="006300B9"/>
    <w:rsid w:val="00630AA5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23AE"/>
    <w:rsid w:val="00682EEA"/>
    <w:rsid w:val="006843CA"/>
    <w:rsid w:val="0068586B"/>
    <w:rsid w:val="00685E5D"/>
    <w:rsid w:val="00686369"/>
    <w:rsid w:val="006863F0"/>
    <w:rsid w:val="00686A31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73EF"/>
    <w:rsid w:val="00697D4F"/>
    <w:rsid w:val="00697F11"/>
    <w:rsid w:val="006A059D"/>
    <w:rsid w:val="006A0EF3"/>
    <w:rsid w:val="006A1986"/>
    <w:rsid w:val="006A19C2"/>
    <w:rsid w:val="006A3391"/>
    <w:rsid w:val="006A554E"/>
    <w:rsid w:val="006A5C9C"/>
    <w:rsid w:val="006A76AB"/>
    <w:rsid w:val="006A7D6C"/>
    <w:rsid w:val="006B0CBE"/>
    <w:rsid w:val="006B1249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102E"/>
    <w:rsid w:val="006E1BF5"/>
    <w:rsid w:val="006E1F6E"/>
    <w:rsid w:val="006E1FD1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65ED"/>
    <w:rsid w:val="006E6C69"/>
    <w:rsid w:val="006E6DED"/>
    <w:rsid w:val="006E7545"/>
    <w:rsid w:val="006E78FA"/>
    <w:rsid w:val="006E7D66"/>
    <w:rsid w:val="006F050E"/>
    <w:rsid w:val="006F0693"/>
    <w:rsid w:val="006F11D8"/>
    <w:rsid w:val="006F17C4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265"/>
    <w:rsid w:val="00732684"/>
    <w:rsid w:val="00732A4B"/>
    <w:rsid w:val="00732FD8"/>
    <w:rsid w:val="0073360A"/>
    <w:rsid w:val="00733D4F"/>
    <w:rsid w:val="00733F42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0EF2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CD2"/>
    <w:rsid w:val="00747519"/>
    <w:rsid w:val="00747B01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1287"/>
    <w:rsid w:val="0079231D"/>
    <w:rsid w:val="00792D23"/>
    <w:rsid w:val="00794AA3"/>
    <w:rsid w:val="00794AE1"/>
    <w:rsid w:val="00794DB4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9E9"/>
    <w:rsid w:val="007A4D0E"/>
    <w:rsid w:val="007A68D1"/>
    <w:rsid w:val="007A71E3"/>
    <w:rsid w:val="007A7484"/>
    <w:rsid w:val="007A7645"/>
    <w:rsid w:val="007B01DA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8EC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3036"/>
    <w:rsid w:val="007C484A"/>
    <w:rsid w:val="007C5949"/>
    <w:rsid w:val="007C5A51"/>
    <w:rsid w:val="007C62CC"/>
    <w:rsid w:val="007C6730"/>
    <w:rsid w:val="007C75D7"/>
    <w:rsid w:val="007C7CA5"/>
    <w:rsid w:val="007D05E7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370A"/>
    <w:rsid w:val="008249CE"/>
    <w:rsid w:val="00824A39"/>
    <w:rsid w:val="00824B16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9F6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6DC"/>
    <w:rsid w:val="00854A86"/>
    <w:rsid w:val="00855F19"/>
    <w:rsid w:val="008563CE"/>
    <w:rsid w:val="00856AD1"/>
    <w:rsid w:val="00856B76"/>
    <w:rsid w:val="0085701F"/>
    <w:rsid w:val="008604E3"/>
    <w:rsid w:val="00860751"/>
    <w:rsid w:val="00861AFD"/>
    <w:rsid w:val="00862556"/>
    <w:rsid w:val="00862843"/>
    <w:rsid w:val="0086360B"/>
    <w:rsid w:val="0086451F"/>
    <w:rsid w:val="0086453F"/>
    <w:rsid w:val="00864D16"/>
    <w:rsid w:val="008657ED"/>
    <w:rsid w:val="00865FA5"/>
    <w:rsid w:val="008661DC"/>
    <w:rsid w:val="00866361"/>
    <w:rsid w:val="00866AF4"/>
    <w:rsid w:val="00866ECE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87477"/>
    <w:rsid w:val="00890722"/>
    <w:rsid w:val="00892D7D"/>
    <w:rsid w:val="00892F4B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274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08B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90C"/>
    <w:rsid w:val="00903C6B"/>
    <w:rsid w:val="0090432B"/>
    <w:rsid w:val="0090452A"/>
    <w:rsid w:val="00904B01"/>
    <w:rsid w:val="0090626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5B"/>
    <w:rsid w:val="009148D6"/>
    <w:rsid w:val="009149B0"/>
    <w:rsid w:val="00915258"/>
    <w:rsid w:val="0091532F"/>
    <w:rsid w:val="00915A10"/>
    <w:rsid w:val="0091606D"/>
    <w:rsid w:val="0091608F"/>
    <w:rsid w:val="00916B30"/>
    <w:rsid w:val="0091759E"/>
    <w:rsid w:val="00917BCE"/>
    <w:rsid w:val="009208D1"/>
    <w:rsid w:val="0092098A"/>
    <w:rsid w:val="00920A8D"/>
    <w:rsid w:val="00920EB7"/>
    <w:rsid w:val="00921635"/>
    <w:rsid w:val="00921963"/>
    <w:rsid w:val="00921D4E"/>
    <w:rsid w:val="00921F81"/>
    <w:rsid w:val="009226B6"/>
    <w:rsid w:val="009228E2"/>
    <w:rsid w:val="0092331E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2248"/>
    <w:rsid w:val="009638B6"/>
    <w:rsid w:val="00963A01"/>
    <w:rsid w:val="00963C1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2AB"/>
    <w:rsid w:val="00972931"/>
    <w:rsid w:val="00973181"/>
    <w:rsid w:val="00973444"/>
    <w:rsid w:val="00973CF7"/>
    <w:rsid w:val="0097450E"/>
    <w:rsid w:val="009746F3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31A3"/>
    <w:rsid w:val="00983696"/>
    <w:rsid w:val="00983778"/>
    <w:rsid w:val="0098409D"/>
    <w:rsid w:val="00984DCE"/>
    <w:rsid w:val="00984F81"/>
    <w:rsid w:val="00985107"/>
    <w:rsid w:val="00985683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66C"/>
    <w:rsid w:val="009931B2"/>
    <w:rsid w:val="009942A6"/>
    <w:rsid w:val="00994E72"/>
    <w:rsid w:val="0099636D"/>
    <w:rsid w:val="009970F5"/>
    <w:rsid w:val="00997F6A"/>
    <w:rsid w:val="009A06DF"/>
    <w:rsid w:val="009A06ED"/>
    <w:rsid w:val="009A074F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708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1BE"/>
    <w:rsid w:val="009C46D6"/>
    <w:rsid w:val="009C46DB"/>
    <w:rsid w:val="009C490F"/>
    <w:rsid w:val="009C49E9"/>
    <w:rsid w:val="009C62A7"/>
    <w:rsid w:val="009C687A"/>
    <w:rsid w:val="009D0508"/>
    <w:rsid w:val="009D06FD"/>
    <w:rsid w:val="009D0DFA"/>
    <w:rsid w:val="009D0EF9"/>
    <w:rsid w:val="009D2AAF"/>
    <w:rsid w:val="009D2AFE"/>
    <w:rsid w:val="009D330D"/>
    <w:rsid w:val="009D3D0C"/>
    <w:rsid w:val="009D3DF3"/>
    <w:rsid w:val="009D42A4"/>
    <w:rsid w:val="009D54A7"/>
    <w:rsid w:val="009D5547"/>
    <w:rsid w:val="009D55B0"/>
    <w:rsid w:val="009D5BF8"/>
    <w:rsid w:val="009D6472"/>
    <w:rsid w:val="009D6D9B"/>
    <w:rsid w:val="009D750A"/>
    <w:rsid w:val="009D782E"/>
    <w:rsid w:val="009E0D77"/>
    <w:rsid w:val="009E13F9"/>
    <w:rsid w:val="009E274B"/>
    <w:rsid w:val="009E291E"/>
    <w:rsid w:val="009E2F51"/>
    <w:rsid w:val="009E308F"/>
    <w:rsid w:val="009E30C2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6F96"/>
    <w:rsid w:val="009F7AC2"/>
    <w:rsid w:val="00A0009E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7140"/>
    <w:rsid w:val="00A37844"/>
    <w:rsid w:val="00A406C5"/>
    <w:rsid w:val="00A40FE4"/>
    <w:rsid w:val="00A415A6"/>
    <w:rsid w:val="00A422F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D6E"/>
    <w:rsid w:val="00A501AE"/>
    <w:rsid w:val="00A5049D"/>
    <w:rsid w:val="00A510DF"/>
    <w:rsid w:val="00A51108"/>
    <w:rsid w:val="00A52251"/>
    <w:rsid w:val="00A52556"/>
    <w:rsid w:val="00A52657"/>
    <w:rsid w:val="00A52B9E"/>
    <w:rsid w:val="00A52F83"/>
    <w:rsid w:val="00A530E6"/>
    <w:rsid w:val="00A53497"/>
    <w:rsid w:val="00A54395"/>
    <w:rsid w:val="00A548D9"/>
    <w:rsid w:val="00A54B34"/>
    <w:rsid w:val="00A55032"/>
    <w:rsid w:val="00A55ECB"/>
    <w:rsid w:val="00A55F8D"/>
    <w:rsid w:val="00A57A04"/>
    <w:rsid w:val="00A604D5"/>
    <w:rsid w:val="00A60F2B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5040"/>
    <w:rsid w:val="00A654E0"/>
    <w:rsid w:val="00A66B60"/>
    <w:rsid w:val="00A700FC"/>
    <w:rsid w:val="00A702ED"/>
    <w:rsid w:val="00A70456"/>
    <w:rsid w:val="00A71773"/>
    <w:rsid w:val="00A72685"/>
    <w:rsid w:val="00A7275A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B0730"/>
    <w:rsid w:val="00AB0D38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2DE"/>
    <w:rsid w:val="00AC54B7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C16"/>
    <w:rsid w:val="00AE6FE6"/>
    <w:rsid w:val="00AE7287"/>
    <w:rsid w:val="00AF07B6"/>
    <w:rsid w:val="00AF08F6"/>
    <w:rsid w:val="00AF170E"/>
    <w:rsid w:val="00AF1E86"/>
    <w:rsid w:val="00AF1EC5"/>
    <w:rsid w:val="00AF2569"/>
    <w:rsid w:val="00AF39FE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EA0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5DE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257"/>
    <w:rsid w:val="00B228B8"/>
    <w:rsid w:val="00B22BD5"/>
    <w:rsid w:val="00B2372F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1D1"/>
    <w:rsid w:val="00B54593"/>
    <w:rsid w:val="00B550E9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BBA"/>
    <w:rsid w:val="00B70FCD"/>
    <w:rsid w:val="00B71721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D92"/>
    <w:rsid w:val="00B931A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96BBC"/>
    <w:rsid w:val="00BA0D4F"/>
    <w:rsid w:val="00BA13E5"/>
    <w:rsid w:val="00BA15C1"/>
    <w:rsid w:val="00BA1647"/>
    <w:rsid w:val="00BA19B3"/>
    <w:rsid w:val="00BA2073"/>
    <w:rsid w:val="00BA3003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D51"/>
    <w:rsid w:val="00BA7FAB"/>
    <w:rsid w:val="00BB031B"/>
    <w:rsid w:val="00BB0579"/>
    <w:rsid w:val="00BB0CFA"/>
    <w:rsid w:val="00BB12C6"/>
    <w:rsid w:val="00BB19A1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EC6"/>
    <w:rsid w:val="00BC06A6"/>
    <w:rsid w:val="00BC0E01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94E"/>
    <w:rsid w:val="00BD4F13"/>
    <w:rsid w:val="00BD52E8"/>
    <w:rsid w:val="00BD5C0E"/>
    <w:rsid w:val="00BD5D4D"/>
    <w:rsid w:val="00BD5E2E"/>
    <w:rsid w:val="00BD6A5F"/>
    <w:rsid w:val="00BD7B0C"/>
    <w:rsid w:val="00BD7FC7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10EE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6DB"/>
    <w:rsid w:val="00C10E9A"/>
    <w:rsid w:val="00C11142"/>
    <w:rsid w:val="00C11BD3"/>
    <w:rsid w:val="00C122B6"/>
    <w:rsid w:val="00C128C1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E82"/>
    <w:rsid w:val="00C2033C"/>
    <w:rsid w:val="00C203C3"/>
    <w:rsid w:val="00C20802"/>
    <w:rsid w:val="00C209FC"/>
    <w:rsid w:val="00C20A44"/>
    <w:rsid w:val="00C22A82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40705"/>
    <w:rsid w:val="00C40FCF"/>
    <w:rsid w:val="00C41EBF"/>
    <w:rsid w:val="00C42CE4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F3A"/>
    <w:rsid w:val="00C51135"/>
    <w:rsid w:val="00C511A8"/>
    <w:rsid w:val="00C51668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7ACF"/>
    <w:rsid w:val="00C57F72"/>
    <w:rsid w:val="00C60580"/>
    <w:rsid w:val="00C61383"/>
    <w:rsid w:val="00C61ADB"/>
    <w:rsid w:val="00C61C8D"/>
    <w:rsid w:val="00C61E08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787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C32"/>
    <w:rsid w:val="00C97DC8"/>
    <w:rsid w:val="00CA07BD"/>
    <w:rsid w:val="00CA1318"/>
    <w:rsid w:val="00CA1CBC"/>
    <w:rsid w:val="00CA1DF0"/>
    <w:rsid w:val="00CA29D4"/>
    <w:rsid w:val="00CA2B41"/>
    <w:rsid w:val="00CA2F86"/>
    <w:rsid w:val="00CA331C"/>
    <w:rsid w:val="00CA484E"/>
    <w:rsid w:val="00CA4E19"/>
    <w:rsid w:val="00CA5713"/>
    <w:rsid w:val="00CA6798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7520"/>
    <w:rsid w:val="00CB75F5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91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576"/>
    <w:rsid w:val="00CD2656"/>
    <w:rsid w:val="00CD2DC5"/>
    <w:rsid w:val="00CD3347"/>
    <w:rsid w:val="00CD3825"/>
    <w:rsid w:val="00CD3A93"/>
    <w:rsid w:val="00CD50B9"/>
    <w:rsid w:val="00CD51F9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36BE"/>
    <w:rsid w:val="00D03B57"/>
    <w:rsid w:val="00D03E8E"/>
    <w:rsid w:val="00D042BE"/>
    <w:rsid w:val="00D043EC"/>
    <w:rsid w:val="00D0487E"/>
    <w:rsid w:val="00D04BD2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DC2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EAE"/>
    <w:rsid w:val="00D6012A"/>
    <w:rsid w:val="00D6029D"/>
    <w:rsid w:val="00D6072B"/>
    <w:rsid w:val="00D6115A"/>
    <w:rsid w:val="00D62846"/>
    <w:rsid w:val="00D62B25"/>
    <w:rsid w:val="00D62C9D"/>
    <w:rsid w:val="00D62E4E"/>
    <w:rsid w:val="00D6323B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2A2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89C"/>
    <w:rsid w:val="00DC1990"/>
    <w:rsid w:val="00DC1CBC"/>
    <w:rsid w:val="00DC200A"/>
    <w:rsid w:val="00DC3D91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E091D"/>
    <w:rsid w:val="00DE0957"/>
    <w:rsid w:val="00DE11A2"/>
    <w:rsid w:val="00DE124F"/>
    <w:rsid w:val="00DE3530"/>
    <w:rsid w:val="00DE4094"/>
    <w:rsid w:val="00DE510D"/>
    <w:rsid w:val="00DE56E6"/>
    <w:rsid w:val="00DE5ADE"/>
    <w:rsid w:val="00DE69B3"/>
    <w:rsid w:val="00DE6F02"/>
    <w:rsid w:val="00DE7F4F"/>
    <w:rsid w:val="00DF02C7"/>
    <w:rsid w:val="00DF0A1E"/>
    <w:rsid w:val="00DF0A38"/>
    <w:rsid w:val="00DF0F57"/>
    <w:rsid w:val="00DF1189"/>
    <w:rsid w:val="00DF2922"/>
    <w:rsid w:val="00DF2F5B"/>
    <w:rsid w:val="00DF3EF3"/>
    <w:rsid w:val="00DF41C7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B93"/>
    <w:rsid w:val="00DF6C56"/>
    <w:rsid w:val="00DF6F61"/>
    <w:rsid w:val="00E006D1"/>
    <w:rsid w:val="00E0183A"/>
    <w:rsid w:val="00E0209E"/>
    <w:rsid w:val="00E02AC5"/>
    <w:rsid w:val="00E055D1"/>
    <w:rsid w:val="00E05950"/>
    <w:rsid w:val="00E05A69"/>
    <w:rsid w:val="00E05E8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E6E"/>
    <w:rsid w:val="00E34F35"/>
    <w:rsid w:val="00E351DF"/>
    <w:rsid w:val="00E35C07"/>
    <w:rsid w:val="00E367B2"/>
    <w:rsid w:val="00E37644"/>
    <w:rsid w:val="00E40848"/>
    <w:rsid w:val="00E41207"/>
    <w:rsid w:val="00E42683"/>
    <w:rsid w:val="00E42AE9"/>
    <w:rsid w:val="00E4304E"/>
    <w:rsid w:val="00E432AC"/>
    <w:rsid w:val="00E434AB"/>
    <w:rsid w:val="00E43943"/>
    <w:rsid w:val="00E43997"/>
    <w:rsid w:val="00E44151"/>
    <w:rsid w:val="00E44832"/>
    <w:rsid w:val="00E4490D"/>
    <w:rsid w:val="00E44CE8"/>
    <w:rsid w:val="00E465E4"/>
    <w:rsid w:val="00E47462"/>
    <w:rsid w:val="00E47607"/>
    <w:rsid w:val="00E47A2A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6184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4F4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67"/>
    <w:rsid w:val="00ED16A5"/>
    <w:rsid w:val="00ED1933"/>
    <w:rsid w:val="00ED2118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FE3"/>
    <w:rsid w:val="00ED67A4"/>
    <w:rsid w:val="00ED6A55"/>
    <w:rsid w:val="00ED6A8F"/>
    <w:rsid w:val="00ED7A3B"/>
    <w:rsid w:val="00EE01B5"/>
    <w:rsid w:val="00EE0770"/>
    <w:rsid w:val="00EE15CC"/>
    <w:rsid w:val="00EE1709"/>
    <w:rsid w:val="00EE2FA1"/>
    <w:rsid w:val="00EE31A2"/>
    <w:rsid w:val="00EE399F"/>
    <w:rsid w:val="00EE4518"/>
    <w:rsid w:val="00EE4588"/>
    <w:rsid w:val="00EE46DF"/>
    <w:rsid w:val="00EE4DB6"/>
    <w:rsid w:val="00EE561C"/>
    <w:rsid w:val="00EE603B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202F8"/>
    <w:rsid w:val="00F206E0"/>
    <w:rsid w:val="00F20DB0"/>
    <w:rsid w:val="00F21060"/>
    <w:rsid w:val="00F214CB"/>
    <w:rsid w:val="00F21680"/>
    <w:rsid w:val="00F218A1"/>
    <w:rsid w:val="00F220E9"/>
    <w:rsid w:val="00F2234A"/>
    <w:rsid w:val="00F22371"/>
    <w:rsid w:val="00F22640"/>
    <w:rsid w:val="00F24631"/>
    <w:rsid w:val="00F24F2A"/>
    <w:rsid w:val="00F25343"/>
    <w:rsid w:val="00F25588"/>
    <w:rsid w:val="00F27FA3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37FBC"/>
    <w:rsid w:val="00F400DD"/>
    <w:rsid w:val="00F40881"/>
    <w:rsid w:val="00F40CCF"/>
    <w:rsid w:val="00F4103F"/>
    <w:rsid w:val="00F41B2A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D04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A17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4343"/>
    <w:rsid w:val="00F9443C"/>
    <w:rsid w:val="00F94E58"/>
    <w:rsid w:val="00F95126"/>
    <w:rsid w:val="00F95CAF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A2"/>
    <w:rsid w:val="00FB4616"/>
    <w:rsid w:val="00FB5332"/>
    <w:rsid w:val="00FB56F1"/>
    <w:rsid w:val="00FB5A2F"/>
    <w:rsid w:val="00FB5D99"/>
    <w:rsid w:val="00FB5F2C"/>
    <w:rsid w:val="00FB5F9F"/>
    <w:rsid w:val="00FB6287"/>
    <w:rsid w:val="00FB6549"/>
    <w:rsid w:val="00FB679B"/>
    <w:rsid w:val="00FB7747"/>
    <w:rsid w:val="00FC00E8"/>
    <w:rsid w:val="00FC0CEF"/>
    <w:rsid w:val="00FC0F14"/>
    <w:rsid w:val="00FC1092"/>
    <w:rsid w:val="00FC2456"/>
    <w:rsid w:val="00FC2F86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421C"/>
    <w:rsid w:val="00FE4A46"/>
    <w:rsid w:val="00FE4E11"/>
    <w:rsid w:val="00FE4E71"/>
    <w:rsid w:val="00FE567E"/>
    <w:rsid w:val="00FE5B29"/>
    <w:rsid w:val="00FE60BE"/>
    <w:rsid w:val="00FE6139"/>
    <w:rsid w:val="00FE6212"/>
    <w:rsid w:val="00FE6599"/>
    <w:rsid w:val="00FE6E87"/>
    <w:rsid w:val="00FE75E4"/>
    <w:rsid w:val="00FE7CE0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CBB7AAD1-32F2-49ED-AB71-53B61C15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sid w:val="00B96BB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64E7C-F83F-421A-8F4E-D710AD20A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3794</TotalTime>
  <Pages>2</Pages>
  <Words>524</Words>
  <Characters>2991</Characters>
  <Application>Microsoft Office Word</Application>
  <DocSecurity>0</DocSecurity>
  <Lines>24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3508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/>
  <cp:keywords/>
  <dc:description/>
  <cp:lastModifiedBy>SunYoung, LEE</cp:lastModifiedBy>
  <cp:revision>56</cp:revision>
  <cp:lastPrinted>2014-08-09T03:01:00Z</cp:lastPrinted>
  <dcterms:created xsi:type="dcterms:W3CDTF">2018-04-04T08:34:00Z</dcterms:created>
  <dcterms:modified xsi:type="dcterms:W3CDTF">2018-11-02T05:08:00Z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